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F4ED8"/>
        </w:rPr>
        <w:t>Technical specifications for a blogger for advertising integration</w:t>
      </w:r>
    </w:p>
    <w:p>
      <w:r>
        <w:rPr>
          <w:i/>
        </w:rPr>
        <w:t>Template by Daniil Pustovalov · dpustovalov.com · CC BY 4.0</w:t>
      </w:r>
    </w:p>
    <w:p>
      <w:r>
        <w:t>The document is filled out by the advertiser and sent to the blogger BEFORE payment. The goal is to close onshore the three things that most often cause integrations to fail: what exactly is considered completed work, who is responsible for labeling, and what happens when the date is changed.</w:t>
      </w:r>
    </w:p>
    <w:p>
      <w:pPr>
        <w:pStyle w:val="Heading1"/>
      </w:pPr>
      <w:r>
        <w:t>1. Sides and product</w:t>
      </w:r>
    </w:p>
    <w:tbl>
      <w:tblPr>
        <w:tblStyle w:val="LightGrid-Accent1"/>
        <w:tblW w:type="auto" w:w="0"/>
        <w:tblLook w:firstColumn="1" w:firstRow="1" w:lastColumn="0" w:lastRow="0" w:noHBand="0" w:noVBand="1" w:val="04A0"/>
      </w:tblPr>
      <w:tblGrid>
        <w:gridCol w:w="4320"/>
        <w:gridCol w:w="4320"/>
      </w:tblGrid>
      <w:tr>
        <w:tc>
          <w:tcPr>
            <w:tcW w:type="dxa" w:w="4320"/>
          </w:tcPr>
          <w:p>
            <w:r>
              <w:t>Field</w:t>
            </w:r>
          </w:p>
        </w:tc>
        <w:tc>
          <w:tcPr>
            <w:tcW w:type="dxa" w:w="4320"/>
          </w:tcPr>
          <w:p>
            <w:r>
              <w:t>Meaning</w:t>
            </w:r>
          </w:p>
        </w:tc>
      </w:tr>
      <w:tr>
        <w:tc>
          <w:tcPr>
            <w:tcW w:type="dxa" w:w="4320"/>
          </w:tcPr>
          <w:p>
            <w:r>
              <w:t>Advertiser (full name)</w:t>
            </w:r>
          </w:p>
        </w:tc>
        <w:tc>
          <w:tcPr>
            <w:tcW w:type="dxa" w:w="4320"/>
          </w:tcPr>
          <w:p>
            <w:r/>
          </w:p>
        </w:tc>
      </w:tr>
      <w:tr>
        <w:tc>
          <w:tcPr>
            <w:tcW w:type="dxa" w:w="4320"/>
          </w:tcPr>
          <w:p>
            <w:r>
              <w:t>TIN</w:t>
            </w:r>
          </w:p>
        </w:tc>
        <w:tc>
          <w:tcPr>
            <w:tcW w:type="dxa" w:w="4320"/>
          </w:tcPr>
          <w:p>
            <w:r/>
          </w:p>
        </w:tc>
      </w:tr>
      <w:tr>
        <w:tc>
          <w:tcPr>
            <w:tcW w:type="dxa" w:w="4320"/>
          </w:tcPr>
          <w:p>
            <w:r>
              <w:t>Contact person and communication</w:t>
            </w:r>
          </w:p>
        </w:tc>
        <w:tc>
          <w:tcPr>
            <w:tcW w:type="dxa" w:w="4320"/>
          </w:tcPr>
          <w:p>
            <w:r/>
          </w:p>
        </w:tc>
      </w:tr>
      <w:tr>
        <w:tc>
          <w:tcPr>
            <w:tcW w:type="dxa" w:w="4320"/>
          </w:tcPr>
          <w:p>
            <w:r>
              <w:t>Blogger / channel</w:t>
            </w:r>
          </w:p>
        </w:tc>
        <w:tc>
          <w:tcPr>
            <w:tcW w:type="dxa" w:w="4320"/>
          </w:tcPr>
          <w:p>
            <w:r/>
          </w:p>
        </w:tc>
      </w:tr>
      <w:tr>
        <w:tc>
          <w:tcPr>
            <w:tcW w:type="dxa" w:w="4320"/>
          </w:tcPr>
          <w:p>
            <w:r>
              <w:t>Link to the site</w:t>
            </w:r>
          </w:p>
        </w:tc>
        <w:tc>
          <w:tcPr>
            <w:tcW w:type="dxa" w:w="4320"/>
          </w:tcPr>
          <w:p>
            <w:r/>
          </w:p>
        </w:tc>
      </w:tr>
      <w:tr>
        <w:tc>
          <w:tcPr>
            <w:tcW w:type="dxa" w:w="4320"/>
          </w:tcPr>
          <w:p>
            <w:r>
              <w:t>Product or service</w:t>
            </w:r>
          </w:p>
        </w:tc>
        <w:tc>
          <w:tcPr>
            <w:tcW w:type="dxa" w:w="4320"/>
          </w:tcPr>
          <w:p>
            <w:r/>
          </w:p>
        </w:tc>
      </w:tr>
      <w:tr>
        <w:tc>
          <w:tcPr>
            <w:tcW w:type="dxa" w:w="4320"/>
          </w:tcPr>
          <w:p>
            <w:r>
              <w:t>What are we selling in this integration?</w:t>
            </w:r>
          </w:p>
        </w:tc>
        <w:tc>
          <w:tcPr>
            <w:tcW w:type="dxa" w:w="4320"/>
          </w:tcPr>
          <w:p>
            <w:r/>
          </w:p>
        </w:tc>
      </w:tr>
    </w:tbl>
    <w:p/>
    <w:p>
      <w:pPr>
        <w:pStyle w:val="Heading1"/>
      </w:pPr>
      <w:r>
        <w:t>2. Problem</w:t>
      </w:r>
    </w:p>
    <w:tbl>
      <w:tblPr>
        <w:tblStyle w:val="LightGrid-Accent1"/>
        <w:tblW w:type="auto" w:w="0"/>
        <w:tblLook w:firstColumn="1" w:firstRow="1" w:lastColumn="0" w:lastRow="0" w:noHBand="0" w:noVBand="1" w:val="04A0"/>
      </w:tblPr>
      <w:tblGrid>
        <w:gridCol w:w="4320"/>
        <w:gridCol w:w="4320"/>
      </w:tblGrid>
      <w:tr>
        <w:tc>
          <w:tcPr>
            <w:tcW w:type="dxa" w:w="4320"/>
          </w:tcPr>
          <w:p>
            <w:r>
              <w:t>Field</w:t>
            </w:r>
          </w:p>
        </w:tc>
        <w:tc>
          <w:tcPr>
            <w:tcW w:type="dxa" w:w="4320"/>
          </w:tcPr>
          <w:p>
            <w:r>
              <w:t>Meaning</w:t>
            </w:r>
          </w:p>
        </w:tc>
      </w:tr>
      <w:tr>
        <w:tc>
          <w:tcPr>
            <w:tcW w:type="dxa" w:w="4320"/>
          </w:tcPr>
          <w:p>
            <w:r>
              <w:t>Format</w:t>
            </w:r>
          </w:p>
        </w:tc>
        <w:tc>
          <w:tcPr>
            <w:tcW w:type="dxa" w:w="4320"/>
          </w:tcPr>
          <w:p>
            <w:r>
              <w:t>integration into a video / separate video / post / series of stories / live broadcast</w:t>
            </w:r>
          </w:p>
        </w:tc>
      </w:tr>
      <w:tr>
        <w:tc>
          <w:tcPr>
            <w:tcW w:type="dxa" w:w="4320"/>
          </w:tcPr>
          <w:p>
            <w:r>
              <w:t>Timing or volume</w:t>
            </w:r>
          </w:p>
        </w:tc>
        <w:tc>
          <w:tcPr>
            <w:tcW w:type="dxa" w:w="4320"/>
          </w:tcPr>
          <w:p>
            <w:r/>
          </w:p>
        </w:tc>
      </w:tr>
      <w:tr>
        <w:tc>
          <w:tcPr>
            <w:tcW w:type="dxa" w:w="4320"/>
          </w:tcPr>
          <w:p>
            <w:r>
              <w:t>Publication date</w:t>
            </w:r>
          </w:p>
        </w:tc>
        <w:tc>
          <w:tcPr>
            <w:tcW w:type="dxa" w:w="4320"/>
          </w:tcPr>
          <w:p>
            <w:r/>
          </w:p>
        </w:tc>
      </w:tr>
      <w:tr>
        <w:tc>
          <w:tcPr>
            <w:tcW w:type="dxa" w:w="4320"/>
          </w:tcPr>
          <w:p>
            <w:r>
              <w:t>Publication time</w:t>
            </w:r>
          </w:p>
        </w:tc>
        <w:tc>
          <w:tcPr>
            <w:tcW w:type="dxa" w:w="4320"/>
          </w:tcPr>
          <w:p>
            <w:r/>
          </w:p>
        </w:tc>
      </w:tr>
      <w:tr>
        <w:tc>
          <w:tcPr>
            <w:tcW w:type="dxa" w:w="4320"/>
          </w:tcPr>
          <w:p>
            <w:r>
              <w:t>How long will the post stay in the feed or remain pinned?</w:t>
            </w:r>
          </w:p>
        </w:tc>
        <w:tc>
          <w:tcPr>
            <w:tcW w:type="dxa" w:w="4320"/>
          </w:tcPr>
          <w:p>
            <w:r/>
          </w:p>
        </w:tc>
      </w:tr>
      <w:tr>
        <w:tc>
          <w:tcPr>
            <w:tcW w:type="dxa" w:w="4320"/>
          </w:tcPr>
          <w:p>
            <w:r>
              <w:t>Placement site</w:t>
            </w:r>
          </w:p>
        </w:tc>
        <w:tc>
          <w:tcPr>
            <w:tcW w:type="dxa" w:w="4320"/>
          </w:tcPr>
          <w:p>
            <w:r/>
          </w:p>
        </w:tc>
      </w:tr>
    </w:tbl>
    <w:p/>
    <w:p>
      <w:pPr>
        <w:pStyle w:val="Heading1"/>
      </w:pPr>
      <w:r>
        <w:t>3. What to say</w:t>
      </w:r>
    </w:p>
    <w:p>
      <w:r>
        <w:t>One key message. Two or more - the audience will not remember a single one.</w:t>
      </w:r>
    </w:p>
    <w:tbl>
      <w:tblPr>
        <w:tblStyle w:val="LightGrid-Accent1"/>
        <w:tblW w:type="auto" w:w="0"/>
        <w:tblLook w:firstColumn="1" w:firstRow="1" w:lastColumn="0" w:lastRow="0" w:noHBand="0" w:noVBand="1" w:val="04A0"/>
      </w:tblPr>
      <w:tblGrid>
        <w:gridCol w:w="4320"/>
        <w:gridCol w:w="4320"/>
      </w:tblGrid>
      <w:tr>
        <w:tc>
          <w:tcPr>
            <w:tcW w:type="dxa" w:w="4320"/>
          </w:tcPr>
          <w:p>
            <w:r>
              <w:t>Field</w:t>
            </w:r>
          </w:p>
        </w:tc>
        <w:tc>
          <w:tcPr>
            <w:tcW w:type="dxa" w:w="4320"/>
          </w:tcPr>
          <w:p>
            <w:r>
              <w:t>Meaning</w:t>
            </w:r>
          </w:p>
        </w:tc>
      </w:tr>
      <w:tr>
        <w:tc>
          <w:tcPr>
            <w:tcW w:type="dxa" w:w="4320"/>
          </w:tcPr>
          <w:p>
            <w:r>
              <w:t>Key message (one)</w:t>
            </w:r>
          </w:p>
        </w:tc>
        <w:tc>
          <w:tcPr>
            <w:tcW w:type="dxa" w:w="4320"/>
          </w:tcPr>
          <w:p>
            <w:r/>
          </w:p>
        </w:tc>
      </w:tr>
      <w:tr>
        <w:tc>
          <w:tcPr>
            <w:tcW w:type="dxa" w:w="4320"/>
          </w:tcPr>
          <w:p>
            <w:r>
              <w:t>Three facts about the product that need to be mentioned</w:t>
            </w:r>
          </w:p>
        </w:tc>
        <w:tc>
          <w:tcPr>
            <w:tcW w:type="dxa" w:w="4320"/>
          </w:tcPr>
          <w:p>
            <w:r/>
          </w:p>
        </w:tc>
      </w:tr>
      <w:tr>
        <w:tc>
          <w:tcPr>
            <w:tcW w:type="dxa" w:w="4320"/>
          </w:tcPr>
          <w:p>
            <w:r>
              <w:t>Offer and promo code</w:t>
            </w:r>
          </w:p>
        </w:tc>
        <w:tc>
          <w:tcPr>
            <w:tcW w:type="dxa" w:w="4320"/>
          </w:tcPr>
          <w:p>
            <w:r/>
          </w:p>
        </w:tc>
      </w:tr>
      <w:tr>
        <w:tc>
          <w:tcPr>
            <w:tcW w:type="dxa" w:w="4320"/>
          </w:tcPr>
          <w:p>
            <w:r>
              <w:t>Link with UTM tags</w:t>
            </w:r>
          </w:p>
        </w:tc>
        <w:tc>
          <w:tcPr>
            <w:tcW w:type="dxa" w:w="4320"/>
          </w:tcPr>
          <w:p>
            <w:r/>
          </w:p>
        </w:tc>
      </w:tr>
      <w:tr>
        <w:tc>
          <w:tcPr>
            <w:tcW w:type="dxa" w:w="4320"/>
          </w:tcPr>
          <w:p>
            <w:r>
              <w:t>Call to action verbatim</w:t>
            </w:r>
          </w:p>
        </w:tc>
        <w:tc>
          <w:tcPr>
            <w:tcW w:type="dxa" w:w="4320"/>
          </w:tcPr>
          <w:p>
            <w:r/>
          </w:p>
        </w:tc>
      </w:tr>
    </w:tbl>
    <w:p/>
    <w:p>
      <w:pPr>
        <w:pStyle w:val="Heading1"/>
      </w:pPr>
      <w:r>
        <w:t>4. What not to do</w:t>
      </w:r>
    </w:p>
    <w:tbl>
      <w:tblPr>
        <w:tblStyle w:val="LightGrid-Accent1"/>
        <w:tblW w:type="auto" w:w="0"/>
        <w:tblLook w:firstColumn="1" w:firstRow="1" w:lastColumn="0" w:lastRow="0" w:noHBand="0" w:noVBand="1" w:val="04A0"/>
      </w:tblPr>
      <w:tblGrid>
        <w:gridCol w:w="4320"/>
        <w:gridCol w:w="4320"/>
      </w:tblGrid>
      <w:tr>
        <w:tc>
          <w:tcPr>
            <w:tcW w:type="dxa" w:w="4320"/>
          </w:tcPr>
          <w:p>
            <w:r>
              <w:t>Field</w:t>
            </w:r>
          </w:p>
        </w:tc>
        <w:tc>
          <w:tcPr>
            <w:tcW w:type="dxa" w:w="4320"/>
          </w:tcPr>
          <w:p>
            <w:r>
              <w:t>Meaning</w:t>
            </w:r>
          </w:p>
        </w:tc>
      </w:tr>
      <w:tr>
        <w:tc>
          <w:tcPr>
            <w:tcW w:type="dxa" w:w="4320"/>
          </w:tcPr>
          <w:p>
            <w:r>
              <w:t>Prohibited language</w:t>
            </w:r>
          </w:p>
        </w:tc>
        <w:tc>
          <w:tcPr>
            <w:tcW w:type="dxa" w:w="4320"/>
          </w:tcPr>
          <w:p>
            <w:r/>
          </w:p>
        </w:tc>
      </w:tr>
      <w:tr>
        <w:tc>
          <w:tcPr>
            <w:tcW w:type="dxa" w:w="4320"/>
          </w:tcPr>
          <w:p>
            <w:r>
              <w:t>Comparisons with competitors</w:t>
            </w:r>
          </w:p>
        </w:tc>
        <w:tc>
          <w:tcPr>
            <w:tcW w:type="dxa" w:w="4320"/>
          </w:tcPr>
          <w:p>
            <w:r>
              <w:t>disabled by default</w:t>
            </w:r>
          </w:p>
        </w:tc>
      </w:tr>
      <w:tr>
        <w:tc>
          <w:tcPr>
            <w:tcW w:type="dxa" w:w="4320"/>
          </w:tcPr>
          <w:p>
            <w:r>
              <w:t>Promises of results</w:t>
            </w:r>
          </w:p>
        </w:tc>
        <w:tc>
          <w:tcPr>
            <w:tcW w:type="dxa" w:w="4320"/>
          </w:tcPr>
          <w:p>
            <w:r>
              <w:t>prohibited if the result is not guaranteed by contract</w:t>
            </w:r>
          </w:p>
        </w:tc>
      </w:tr>
      <w:tr>
        <w:tc>
          <w:tcPr>
            <w:tcW w:type="dxa" w:w="4320"/>
          </w:tcPr>
          <w:p>
            <w:r>
              <w:t>Adjacent to other advertising</w:t>
            </w:r>
          </w:p>
        </w:tc>
        <w:tc>
          <w:tcPr>
            <w:tcW w:type="dxa" w:w="4320"/>
          </w:tcPr>
          <w:p>
            <w:r>
              <w:t>indicate whether it is acceptable in the same release</w:t>
            </w:r>
          </w:p>
        </w:tc>
      </w:tr>
      <w:tr>
        <w:tc>
          <w:tcPr>
            <w:tcW w:type="dxa" w:w="4320"/>
          </w:tcPr>
          <w:p>
            <w:r>
              <w:t>Categories you cannot place next to</w:t>
            </w:r>
          </w:p>
        </w:tc>
        <w:tc>
          <w:tcPr>
            <w:tcW w:type="dxa" w:w="4320"/>
          </w:tcPr>
          <w:p>
            <w:r/>
          </w:p>
        </w:tc>
      </w:tr>
    </w:tbl>
    <w:p/>
    <w:p>
      <w:pPr>
        <w:pStyle w:val="Heading1"/>
      </w:pPr>
      <w:r>
        <w:t>5. Advertising marking</w:t>
      </w:r>
    </w:p>
    <w:p>
      <w:r>
        <w:t>Advertising on the Internet is marked according to Article 18.1 of the Federal Law “On Advertising” No. 38-FZ: the mark “advertising” and an indication of the advertiser and (or) website with information about him, as well as the erid identifier, are required.</w:t>
      </w:r>
    </w:p>
    <w:p>
      <w:r>
        <w:t>Important: erid is assigned by the advertising data operator; you cannot generate it yourself (clause 3 of Roskomnadzor order No. 191 of November 30, 2022). This means that the technical specification must clearly indicate who registers the creative and when the identifier is transferred.</w:t>
      </w:r>
    </w:p>
    <w:tbl>
      <w:tblPr>
        <w:tblStyle w:val="LightGrid-Accent1"/>
        <w:tblW w:type="auto" w:w="0"/>
        <w:tblLook w:firstColumn="1" w:firstRow="1" w:lastColumn="0" w:lastRow="0" w:noHBand="0" w:noVBand="1" w:val="04A0"/>
      </w:tblPr>
      <w:tblGrid>
        <w:gridCol w:w="4320"/>
        <w:gridCol w:w="4320"/>
      </w:tblGrid>
      <w:tr>
        <w:tc>
          <w:tcPr>
            <w:tcW w:type="dxa" w:w="4320"/>
          </w:tcPr>
          <w:p>
            <w:r>
              <w:t>Field</w:t>
            </w:r>
          </w:p>
        </w:tc>
        <w:tc>
          <w:tcPr>
            <w:tcW w:type="dxa" w:w="4320"/>
          </w:tcPr>
          <w:p>
            <w:r>
              <w:t>Meaning</w:t>
            </w:r>
          </w:p>
        </w:tc>
      </w:tr>
      <w:tr>
        <w:tc>
          <w:tcPr>
            <w:tcW w:type="dxa" w:w="4320"/>
          </w:tcPr>
          <w:p>
            <w:r>
              <w:t>Who registers creativity in the ORD?</w:t>
            </w:r>
          </w:p>
        </w:tc>
        <w:tc>
          <w:tcPr>
            <w:tcW w:type="dxa" w:w="4320"/>
          </w:tcPr>
          <w:p>
            <w:r>
              <w:t>advertiser / agency / blogger</w:t>
            </w:r>
          </w:p>
        </w:tc>
      </w:tr>
      <w:tr>
        <w:tc>
          <w:tcPr>
            <w:tcW w:type="dxa" w:w="4320"/>
          </w:tcPr>
          <w:p>
            <w:r>
              <w:t>Through which operator</w:t>
            </w:r>
          </w:p>
        </w:tc>
        <w:tc>
          <w:tcPr>
            <w:tcW w:type="dxa" w:w="4320"/>
          </w:tcPr>
          <w:p>
            <w:r/>
          </w:p>
        </w:tc>
      </w:tr>
      <w:tr>
        <w:tc>
          <w:tcPr>
            <w:tcW w:type="dxa" w:w="4320"/>
          </w:tcPr>
          <w:p>
            <w:r>
              <w:t>When is erid transmitted?</w:t>
            </w:r>
          </w:p>
        </w:tc>
        <w:tc>
          <w:tcPr>
            <w:tcW w:type="dxa" w:w="4320"/>
          </w:tcPr>
          <w:p>
            <w:r>
              <w:t>before publication / after, if this is a work of authorship</w:t>
            </w:r>
          </w:p>
        </w:tc>
      </w:tr>
      <w:tr>
        <w:tc>
          <w:tcPr>
            <w:tcW w:type="dxa" w:w="4320"/>
          </w:tcPr>
          <w:p>
            <w:r>
              <w:t>Where is the mark placed?</w:t>
            </w:r>
          </w:p>
        </w:tc>
        <w:tc>
          <w:tcPr>
            <w:tcW w:type="dxa" w:w="4320"/>
          </w:tcPr>
          <w:p>
            <w:r>
              <w:t>in click link / in text / over image / over video</w:t>
            </w:r>
          </w:p>
        </w:tc>
      </w:tr>
      <w:tr>
        <w:tc>
          <w:tcPr>
            <w:tcW w:type="dxa" w:w="4320"/>
          </w:tcPr>
          <w:p>
            <w:r>
              <w:t>Who submits accommodation data?</w:t>
            </w:r>
          </w:p>
        </w:tc>
        <w:tc>
          <w:tcPr>
            <w:tcW w:type="dxa" w:w="4320"/>
          </w:tcPr>
          <w:p>
            <w:r/>
          </w:p>
        </w:tc>
      </w:tr>
      <w:tr>
        <w:tc>
          <w:tcPr>
            <w:tcW w:type="dxa" w:w="4320"/>
          </w:tcPr>
          <w:p>
            <w:r>
              <w:t>Who transmits the act and statistics</w:t>
            </w:r>
          </w:p>
        </w:tc>
        <w:tc>
          <w:tcPr>
            <w:tcW w:type="dxa" w:w="4320"/>
          </w:tcPr>
          <w:p>
            <w:r/>
          </w:p>
        </w:tc>
      </w:tr>
    </w:tbl>
    <w:p>
      <w:pPr>
        <w:pStyle w:val="IntenseQuote"/>
      </w:pPr>
      <w:r>
        <w:t>Please check the wording of the requirements with the current version of the law: the rules changed in 2025, and I am not a lawyer.</w:t>
      </w:r>
    </w:p>
    <w:p>
      <w:pPr>
        <w:pStyle w:val="Heading1"/>
      </w:pPr>
      <w:r>
        <w:t>6. Coordination and delivery</w:t>
      </w:r>
    </w:p>
    <w:p>
      <w:r>
        <w:t>Fields marked [SPECIFY] are filled in with your rules. They should not remain empty: it is because of them that integrations fail.</w:t>
      </w:r>
    </w:p>
    <w:tbl>
      <w:tblPr>
        <w:tblStyle w:val="LightGrid-Accent1"/>
        <w:tblW w:type="auto" w:w="0"/>
        <w:tblLook w:firstColumn="1" w:firstRow="1" w:lastColumn="0" w:lastRow="0" w:noHBand="0" w:noVBand="1" w:val="04A0"/>
      </w:tblPr>
      <w:tblGrid>
        <w:gridCol w:w="4320"/>
        <w:gridCol w:w="4320"/>
      </w:tblGrid>
      <w:tr>
        <w:tc>
          <w:tcPr>
            <w:tcW w:type="dxa" w:w="4320"/>
          </w:tcPr>
          <w:p>
            <w:r>
              <w:t>Field</w:t>
            </w:r>
          </w:p>
        </w:tc>
        <w:tc>
          <w:tcPr>
            <w:tcW w:type="dxa" w:w="4320"/>
          </w:tcPr>
          <w:p>
            <w:r>
              <w:t>Meaning</w:t>
            </w:r>
          </w:p>
        </w:tc>
      </w:tr>
      <w:tr>
        <w:tc>
          <w:tcPr>
            <w:tcW w:type="dxa" w:w="4320"/>
          </w:tcPr>
          <w:p>
            <w:r>
              <w:t>What does the blogger send for approval?</w:t>
            </w:r>
          </w:p>
        </w:tc>
        <w:tc>
          <w:tcPr>
            <w:tcW w:type="dxa" w:w="4320"/>
          </w:tcPr>
          <w:p>
            <w:r>
              <w:t>script/draft/final editing</w:t>
            </w:r>
          </w:p>
        </w:tc>
      </w:tr>
      <w:tr>
        <w:tc>
          <w:tcPr>
            <w:tcW w:type="dxa" w:w="4320"/>
          </w:tcPr>
          <w:p>
            <w:r>
              <w:t>Deadline for script approval</w:t>
            </w:r>
          </w:p>
        </w:tc>
        <w:tc>
          <w:tcPr>
            <w:tcW w:type="dxa" w:w="4320"/>
          </w:tcPr>
          <w:p>
            <w:r>
              <w:t>[SPECIFY: how many days do you allow for a response]</w:t>
            </w:r>
          </w:p>
        </w:tc>
      </w:tr>
      <w:tr>
        <w:tc>
          <w:tcPr>
            <w:tcW w:type="dxa" w:w="4320"/>
          </w:tcPr>
          <w:p>
            <w:r>
              <w:t>Number of free edits</w:t>
            </w:r>
          </w:p>
        </w:tc>
        <w:tc>
          <w:tcPr>
            <w:tcW w:type="dxa" w:w="4320"/>
          </w:tcPr>
          <w:p>
            <w:r>
              <w:t>[SPECIFY: how many rounds of edits are included in the price]</w:t>
            </w:r>
          </w:p>
        </w:tc>
      </w:tr>
      <w:tr>
        <w:tc>
          <w:tcPr>
            <w:tcW w:type="dxa" w:w="4320"/>
          </w:tcPr>
          <w:p>
            <w:r>
              <w:t>Deadline for blogger to make edits</w:t>
            </w:r>
          </w:p>
        </w:tc>
        <w:tc>
          <w:tcPr>
            <w:tcW w:type="dxa" w:w="4320"/>
          </w:tcPr>
          <w:p>
            <w:r>
              <w:t>[SPECIFY]</w:t>
            </w:r>
          </w:p>
        </w:tc>
      </w:tr>
      <w:tr>
        <w:tc>
          <w:tcPr>
            <w:tcW w:type="dxa" w:w="4320"/>
          </w:tcPr>
          <w:p>
            <w:r>
              <w:t>What is considered work completion?</w:t>
            </w:r>
          </w:p>
        </w:tc>
        <w:tc>
          <w:tcPr>
            <w:tcW w:type="dxa" w:w="4320"/>
          </w:tcPr>
          <w:p>
            <w:r>
              <w:t>[SPECIFY: publication / publication + screenshot of statistics / publication + act]</w:t>
            </w:r>
          </w:p>
        </w:tc>
      </w:tr>
      <w:tr>
        <w:tc>
          <w:tcPr>
            <w:tcW w:type="dxa" w:w="4320"/>
          </w:tcPr>
          <w:p>
            <w:r>
              <w:t>When are statistics taken?</w:t>
            </w:r>
          </w:p>
        </w:tc>
        <w:tc>
          <w:tcPr>
            <w:tcW w:type="dxa" w:w="4320"/>
          </w:tcPr>
          <w:p>
            <w:r>
              <w:t>[SPECIFY: how many hours and days after publication]</w:t>
            </w:r>
          </w:p>
        </w:tc>
      </w:tr>
      <w:tr>
        <w:tc>
          <w:tcPr>
            <w:tcW w:type="dxa" w:w="4320"/>
          </w:tcPr>
          <w:p>
            <w:r>
              <w:t>What to do when rescheduling</w:t>
            </w:r>
          </w:p>
        </w:tc>
        <w:tc>
          <w:tcPr>
            <w:tcW w:type="dxa" w:w="4320"/>
          </w:tcPr>
          <w:p>
            <w:r>
              <w:t>[SPECIFY: your rule]</w:t>
            </w:r>
          </w:p>
        </w:tc>
      </w:tr>
      <w:tr>
        <w:tc>
          <w:tcPr>
            <w:tcW w:type="dxa" w:w="4320"/>
          </w:tcPr>
          <w:p>
            <w:r>
              <w:t>What to do if publication fails</w:t>
            </w:r>
          </w:p>
        </w:tc>
        <w:tc>
          <w:tcPr>
            <w:tcW w:type="dxa" w:w="4320"/>
          </w:tcPr>
          <w:p>
            <w:r>
              <w:t>[SPECIFY: your rule]</w:t>
            </w:r>
          </w:p>
        </w:tc>
      </w:tr>
    </w:tbl>
    <w:p/>
    <w:p>
      <w:pPr>
        <w:pStyle w:val="Heading1"/>
      </w:pPr>
      <w:r>
        <w:t>7. Money</w:t>
      </w:r>
    </w:p>
    <w:tbl>
      <w:tblPr>
        <w:tblStyle w:val="LightGrid-Accent1"/>
        <w:tblW w:type="auto" w:w="0"/>
        <w:tblLook w:firstColumn="1" w:firstRow="1" w:lastColumn="0" w:lastRow="0" w:noHBand="0" w:noVBand="1" w:val="04A0"/>
      </w:tblPr>
      <w:tblGrid>
        <w:gridCol w:w="4320"/>
        <w:gridCol w:w="4320"/>
      </w:tblGrid>
      <w:tr>
        <w:tc>
          <w:tcPr>
            <w:tcW w:type="dxa" w:w="4320"/>
          </w:tcPr>
          <w:p>
            <w:r>
              <w:t>Field</w:t>
            </w:r>
          </w:p>
        </w:tc>
        <w:tc>
          <w:tcPr>
            <w:tcW w:type="dxa" w:w="4320"/>
          </w:tcPr>
          <w:p>
            <w:r>
              <w:t>Meaning</w:t>
            </w:r>
          </w:p>
        </w:tc>
      </w:tr>
      <w:tr>
        <w:tc>
          <w:tcPr>
            <w:tcW w:type="dxa" w:w="4320"/>
          </w:tcPr>
          <w:p>
            <w:r>
              <w:t>Cost of placement</w:t>
            </w:r>
          </w:p>
        </w:tc>
        <w:tc>
          <w:tcPr>
            <w:tcW w:type="dxa" w:w="4320"/>
          </w:tcPr>
          <w:p>
            <w:r/>
          </w:p>
        </w:tc>
      </w:tr>
      <w:tr>
        <w:tc>
          <w:tcPr>
            <w:tcW w:type="dxa" w:w="4320"/>
          </w:tcPr>
          <w:p>
            <w:r>
              <w:t>Payment procedure</w:t>
            </w:r>
          </w:p>
        </w:tc>
        <w:tc>
          <w:tcPr>
            <w:tcW w:type="dxa" w:w="4320"/>
          </w:tcPr>
          <w:p>
            <w:r>
              <w:t>prepayment / postpayment / installments</w:t>
            </w:r>
          </w:p>
        </w:tc>
      </w:tr>
      <w:tr>
        <w:tc>
          <w:tcPr>
            <w:tcW w:type="dxa" w:w="4320"/>
          </w:tcPr>
          <w:p>
            <w:r>
              <w:t>Documents</w:t>
            </w:r>
          </w:p>
        </w:tc>
        <w:tc>
          <w:tcPr>
            <w:tcW w:type="dxa" w:w="4320"/>
          </w:tcPr>
          <w:p>
            <w:r>
              <w:t>agreement / invoice / deed / check of self-employed</w:t>
            </w:r>
          </w:p>
        </w:tc>
      </w:tr>
      <w:tr>
        <w:tc>
          <w:tcPr>
            <w:tcW w:type="dxa" w:w="4320"/>
          </w:tcPr>
          <w:p>
            <w:r>
              <w:t>What happens when there is a lack of coverage</w:t>
            </w:r>
          </w:p>
        </w:tc>
        <w:tc>
          <w:tcPr>
            <w:tcW w:type="dxa" w:w="4320"/>
          </w:tcPr>
          <w:p>
            <w:r>
              <w:t>[SPECIFY: your rule]</w:t>
            </w:r>
          </w:p>
        </w:tc>
      </w:tr>
    </w:tbl>
    <w:p/>
    <w:p>
      <w:pPr>
        <w:pStyle w:val="Heading1"/>
      </w:pPr>
      <w:r>
        <w:t>8. How we calculate the result</w:t>
      </w:r>
    </w:p>
    <w:p>
      <w:r>
        <w:t>Agree on the metric in advance. The debate “how much coverage actually was” is never resolved after publication.</w:t>
      </w:r>
    </w:p>
    <w:tbl>
      <w:tblPr>
        <w:tblStyle w:val="LightGrid-Accent1"/>
        <w:tblW w:type="auto" w:w="0"/>
        <w:tblLook w:firstColumn="1" w:firstRow="1" w:lastColumn="0" w:lastRow="0" w:noHBand="0" w:noVBand="1" w:val="04A0"/>
      </w:tblPr>
      <w:tblGrid>
        <w:gridCol w:w="4320"/>
        <w:gridCol w:w="4320"/>
      </w:tblGrid>
      <w:tr>
        <w:tc>
          <w:tcPr>
            <w:tcW w:type="dxa" w:w="4320"/>
          </w:tcPr>
          <w:p>
            <w:r>
              <w:t>Field</w:t>
            </w:r>
          </w:p>
        </w:tc>
        <w:tc>
          <w:tcPr>
            <w:tcW w:type="dxa" w:w="4320"/>
          </w:tcPr>
          <w:p>
            <w:r>
              <w:t>Meaning</w:t>
            </w:r>
          </w:p>
        </w:tc>
      </w:tr>
      <w:tr>
        <w:tc>
          <w:tcPr>
            <w:tcW w:type="dxa" w:w="4320"/>
          </w:tcPr>
          <w:p>
            <w:r>
              <w:t>Target</w:t>
            </w:r>
          </w:p>
        </w:tc>
        <w:tc>
          <w:tcPr>
            <w:tcW w:type="dxa" w:w="4320"/>
          </w:tcPr>
          <w:p>
            <w:r>
              <w:t>reach / conversions / promotional codes / subscriptions</w:t>
            </w:r>
          </w:p>
        </w:tc>
      </w:tr>
      <w:tr>
        <w:tc>
          <w:tcPr>
            <w:tcW w:type="dxa" w:w="4320"/>
          </w:tcPr>
          <w:p>
            <w:r>
              <w:t>Where do we look at transitions?</w:t>
            </w:r>
          </w:p>
        </w:tc>
        <w:tc>
          <w:tcPr>
            <w:tcW w:type="dxa" w:w="4320"/>
          </w:tcPr>
          <w:p>
            <w:r>
              <w:t>UTM tags in advertiser analytics</w:t>
            </w:r>
          </w:p>
        </w:tc>
      </w:tr>
      <w:tr>
        <w:tc>
          <w:tcPr>
            <w:tcW w:type="dxa" w:w="4320"/>
          </w:tcPr>
          <w:p>
            <w:r>
              <w:t>Promo code for this integration</w:t>
            </w:r>
          </w:p>
        </w:tc>
        <w:tc>
          <w:tcPr>
            <w:tcW w:type="dxa" w:w="4320"/>
          </w:tcPr>
          <w:p>
            <w:r/>
          </w:p>
        </w:tc>
      </w:tr>
      <w:tr>
        <w:tc>
          <w:tcPr>
            <w:tcW w:type="dxa" w:w="4320"/>
          </w:tcPr>
          <w:p>
            <w:r>
              <w:t>When we check the results</w:t>
            </w:r>
          </w:p>
        </w:tc>
        <w:tc>
          <w:tcPr>
            <w:tcW w:type="dxa" w:w="4320"/>
          </w:tcPr>
          <w:p>
            <w:r/>
          </w:p>
        </w:tc>
      </w:tr>
    </w:tbl>
    <w:p/>
    <w:p>
      <w:pPr>
        <w:pStyle w:val="Heading1"/>
      </w:pPr>
      <w:r>
        <w:t>Appendix: checklist before payment</w:t>
      </w:r>
    </w:p>
    <w:p>
      <w:pPr>
        <w:pStyle w:val="ListBullet"/>
      </w:pPr>
      <w:r>
        <w:t>The script was agreed upon in writing, not by voice over a call</w:t>
      </w:r>
    </w:p>
    <w:p>
      <w:pPr>
        <w:pStyle w:val="ListBullet"/>
      </w:pPr>
      <w:r>
        <w:t>Date and time of publication are fixed</w:t>
      </w:r>
    </w:p>
    <w:p>
      <w:pPr>
        <w:pStyle w:val="ListBullet"/>
      </w:pPr>
      <w:r>
        <w:t>It is determined who registers the creative in the ORD and when it transmits the erid</w:t>
      </w:r>
    </w:p>
    <w:p>
      <w:pPr>
        <w:pStyle w:val="ListBullet"/>
      </w:pPr>
      <w:r>
        <w:t>The link with UTM tags has been sent to the blogger and verified</w:t>
      </w:r>
    </w:p>
    <w:p>
      <w:pPr>
        <w:pStyle w:val="ListBullet"/>
      </w:pPr>
      <w:r>
        <w:t>Promo code has been created and is working</w:t>
      </w:r>
    </w:p>
    <w:p>
      <w:pPr>
        <w:pStyle w:val="ListBullet"/>
      </w:pPr>
      <w:r>
        <w:t>It is written down what is considered as passing the work.</w:t>
      </w:r>
    </w:p>
    <w:p>
      <w:pPr>
        <w:pStyle w:val="ListBullet"/>
      </w:pPr>
      <w:r>
        <w:t>Recorded what happens during transfer and failure</w:t>
      </w:r>
    </w:p>
    <w:p>
      <w:pPr>
        <w:pStyle w:val="ListBullet"/>
      </w:pPr>
      <w:r>
        <w:t>Closing documents discussed before payment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